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E8" w:rsidRPr="001A2FEC" w:rsidRDefault="00F05CE8" w:rsidP="00F05CE8">
      <w:pPr>
        <w:ind w:left="-284" w:hanging="425"/>
        <w:jc w:val="center"/>
        <w:rPr>
          <w:rFonts w:asciiTheme="majorBidi" w:hAnsiTheme="majorBidi" w:cstheme="majorBidi"/>
          <w:b/>
          <w:bCs/>
          <w:color w:val="000000"/>
          <w:sz w:val="24"/>
          <w:szCs w:val="24"/>
          <w:u w:val="single"/>
        </w:rPr>
      </w:pPr>
      <w:r w:rsidRPr="001A2FEC">
        <w:rPr>
          <w:rFonts w:asciiTheme="majorBidi" w:hAnsiTheme="majorBidi" w:cstheme="majorBidi"/>
          <w:b/>
          <w:bCs/>
          <w:color w:val="000000"/>
          <w:sz w:val="24"/>
          <w:szCs w:val="24"/>
          <w:u w:val="single"/>
        </w:rPr>
        <w:t>MODELE DE CONSULTATION</w:t>
      </w:r>
    </w:p>
    <w:p w:rsidR="00F05CE8" w:rsidRPr="001A2FEC" w:rsidRDefault="00F05CE8" w:rsidP="00F05CE8">
      <w:pPr>
        <w:ind w:left="-284" w:hanging="425"/>
        <w:jc w:val="center"/>
        <w:rPr>
          <w:rFonts w:asciiTheme="majorBidi" w:hAnsiTheme="majorBidi" w:cstheme="majorBidi"/>
          <w:b/>
          <w:bCs/>
          <w:color w:val="000000"/>
          <w:sz w:val="24"/>
          <w:szCs w:val="24"/>
        </w:rPr>
      </w:pPr>
      <w:r w:rsidRPr="001A2FEC">
        <w:rPr>
          <w:rFonts w:asciiTheme="majorBidi" w:hAnsiTheme="majorBidi" w:cstheme="majorBidi"/>
          <w:b/>
          <w:bCs/>
          <w:color w:val="000000"/>
          <w:sz w:val="24"/>
          <w:szCs w:val="24"/>
        </w:rPr>
        <w:t>REPUBLIQUE ALGERIENNE DEMOCRATIQUE ET POPULAIRE</w:t>
      </w:r>
    </w:p>
    <w:p w:rsidR="00F05CE8" w:rsidRPr="001A2FEC" w:rsidRDefault="00F05CE8" w:rsidP="00F05CE8">
      <w:pPr>
        <w:ind w:left="-284" w:hanging="425"/>
        <w:jc w:val="center"/>
        <w:rPr>
          <w:rFonts w:asciiTheme="majorBidi" w:hAnsiTheme="majorBidi" w:cstheme="majorBidi"/>
          <w:b/>
          <w:bCs/>
          <w:color w:val="000000"/>
          <w:sz w:val="24"/>
          <w:szCs w:val="24"/>
        </w:rPr>
      </w:pPr>
      <w:r w:rsidRPr="001A2FEC">
        <w:rPr>
          <w:rFonts w:asciiTheme="majorBidi" w:hAnsiTheme="majorBidi" w:cstheme="majorBidi"/>
          <w:b/>
          <w:bCs/>
          <w:color w:val="000000"/>
          <w:sz w:val="24"/>
          <w:szCs w:val="24"/>
        </w:rPr>
        <w:t>MINISTERE DE L’ENSEIGNEMENT SUPERIEUR ET DE LA RECHERCHE SCIENTIFIQUE</w:t>
      </w:r>
    </w:p>
    <w:p w:rsidR="00F05CE8" w:rsidRPr="001A2FEC" w:rsidRDefault="00F05CE8" w:rsidP="00F05CE8">
      <w:pPr>
        <w:ind w:firstLine="284"/>
        <w:jc w:val="center"/>
        <w:rPr>
          <w:rFonts w:asciiTheme="majorBidi" w:hAnsiTheme="majorBidi" w:cstheme="majorBidi"/>
          <w:b/>
          <w:bCs/>
          <w:color w:val="000000"/>
          <w:sz w:val="24"/>
          <w:szCs w:val="24"/>
        </w:rPr>
      </w:pPr>
      <w:r w:rsidRPr="001A2FEC">
        <w:rPr>
          <w:rFonts w:asciiTheme="majorBidi" w:hAnsiTheme="majorBidi" w:cstheme="majorBidi"/>
          <w:b/>
          <w:bCs/>
          <w:color w:val="000000"/>
          <w:sz w:val="24"/>
          <w:szCs w:val="24"/>
        </w:rPr>
        <w:t xml:space="preserve">CENTRE DE DEVELOPPEMENT DES TECHNOLOGIES AVANCEES </w:t>
      </w:r>
    </w:p>
    <w:p w:rsidR="00F05CE8" w:rsidRPr="001A2FEC" w:rsidRDefault="00F05CE8" w:rsidP="00F05CE8">
      <w:pPr>
        <w:ind w:firstLine="284"/>
        <w:jc w:val="center"/>
        <w:rPr>
          <w:rFonts w:asciiTheme="majorBidi" w:hAnsiTheme="majorBidi" w:cstheme="majorBidi"/>
          <w:b/>
          <w:bCs/>
          <w:sz w:val="24"/>
          <w:szCs w:val="24"/>
        </w:rPr>
      </w:pPr>
      <w:r w:rsidRPr="001A2FEC">
        <w:rPr>
          <w:rFonts w:asciiTheme="majorBidi" w:hAnsiTheme="majorBidi" w:cstheme="majorBidi"/>
          <w:b/>
          <w:bCs/>
          <w:sz w:val="24"/>
          <w:szCs w:val="24"/>
        </w:rPr>
        <w:t xml:space="preserve">NUMERO D’IDENTIFICATION FISCALE </w:t>
      </w:r>
      <w:r w:rsidRPr="001A2FEC">
        <w:rPr>
          <w:rFonts w:asciiTheme="majorBidi" w:hAnsiTheme="majorBidi" w:cstheme="majorBidi"/>
          <w:b/>
          <w:bCs/>
          <w:sz w:val="26"/>
          <w:szCs w:val="26"/>
          <w:lang w:bidi="ar-DZ"/>
        </w:rPr>
        <w:t xml:space="preserve">4080200011006055      </w:t>
      </w:r>
    </w:p>
    <w:p w:rsidR="00F05CE8" w:rsidRPr="001A2FEC" w:rsidRDefault="00F05CE8" w:rsidP="00F05CE8">
      <w:pPr>
        <w:jc w:val="center"/>
        <w:rPr>
          <w:rFonts w:asciiTheme="majorBidi" w:hAnsiTheme="majorBidi" w:cstheme="majorBidi"/>
          <w:b/>
          <w:bCs/>
          <w:color w:val="000000"/>
          <w:sz w:val="28"/>
          <w:szCs w:val="28"/>
          <w:u w:val="single"/>
        </w:rPr>
      </w:pPr>
      <w:r w:rsidRPr="001A2FEC">
        <w:rPr>
          <w:rFonts w:asciiTheme="majorBidi" w:hAnsiTheme="majorBidi" w:cstheme="majorBidi"/>
          <w:b/>
          <w:bCs/>
          <w:color w:val="000000"/>
          <w:sz w:val="28"/>
          <w:szCs w:val="28"/>
          <w:u w:val="single"/>
        </w:rPr>
        <w:t>CONSULTATION N</w:t>
      </w:r>
      <w:proofErr w:type="gramStart"/>
      <w:r w:rsidRPr="001A2FEC">
        <w:rPr>
          <w:rFonts w:asciiTheme="majorBidi" w:hAnsiTheme="majorBidi" w:cstheme="majorBidi"/>
          <w:b/>
          <w:bCs/>
          <w:color w:val="000000"/>
          <w:sz w:val="28"/>
          <w:szCs w:val="28"/>
          <w:u w:val="single"/>
        </w:rPr>
        <w:t>°</w:t>
      </w:r>
      <w:r>
        <w:rPr>
          <w:rFonts w:asciiTheme="majorBidi" w:hAnsiTheme="majorBidi" w:cstheme="majorBidi"/>
          <w:b/>
          <w:bCs/>
          <w:color w:val="000000"/>
          <w:sz w:val="28"/>
          <w:szCs w:val="28"/>
          <w:u w:val="single"/>
        </w:rPr>
        <w:t>:</w:t>
      </w:r>
      <w:proofErr w:type="gramEnd"/>
      <w:r>
        <w:rPr>
          <w:rFonts w:asciiTheme="majorBidi" w:hAnsiTheme="majorBidi" w:cstheme="majorBidi"/>
          <w:b/>
          <w:bCs/>
          <w:color w:val="000000"/>
          <w:sz w:val="28"/>
          <w:szCs w:val="28"/>
          <w:u w:val="single"/>
        </w:rPr>
        <w:t xml:space="preserve"> 56</w:t>
      </w:r>
      <w:r w:rsidRPr="001A2FEC">
        <w:rPr>
          <w:rFonts w:asciiTheme="majorBidi" w:hAnsiTheme="majorBidi" w:cstheme="majorBidi"/>
          <w:b/>
          <w:bCs/>
          <w:color w:val="000000"/>
          <w:sz w:val="28"/>
          <w:szCs w:val="28"/>
          <w:u w:val="single"/>
        </w:rPr>
        <w:t>/CDTA/2019</w:t>
      </w:r>
    </w:p>
    <w:p w:rsidR="00F05CE8" w:rsidRDefault="00F05CE8" w:rsidP="00F05CE8">
      <w:pPr>
        <w:tabs>
          <w:tab w:val="left" w:pos="5966"/>
        </w:tabs>
        <w:rPr>
          <w:rFonts w:asciiTheme="majorBidi" w:hAnsiTheme="majorBidi" w:cstheme="majorBidi"/>
          <w:b/>
          <w:bCs/>
          <w:color w:val="000000"/>
          <w:sz w:val="28"/>
          <w:szCs w:val="28"/>
        </w:rPr>
      </w:pPr>
    </w:p>
    <w:p w:rsidR="00F05CE8" w:rsidRPr="0016386D" w:rsidRDefault="00F05CE8" w:rsidP="00F05CE8">
      <w:pPr>
        <w:spacing w:line="276" w:lineRule="auto"/>
        <w:rPr>
          <w:color w:val="000000"/>
          <w:sz w:val="24"/>
          <w:szCs w:val="24"/>
        </w:rPr>
      </w:pPr>
      <w:r>
        <w:rPr>
          <w:color w:val="000000"/>
          <w:sz w:val="24"/>
          <w:szCs w:val="24"/>
        </w:rPr>
        <w:t xml:space="preserve">                </w:t>
      </w:r>
      <w:r w:rsidRPr="005D7704">
        <w:rPr>
          <w:b/>
          <w:bCs/>
          <w:color w:val="000000"/>
          <w:sz w:val="24"/>
          <w:szCs w:val="24"/>
        </w:rPr>
        <w:t>c</w:t>
      </w:r>
      <w:r w:rsidRPr="005D7704">
        <w:rPr>
          <w:color w:val="000000"/>
          <w:sz w:val="24"/>
          <w:szCs w:val="24"/>
        </w:rPr>
        <w:t>onformément aux articles 13 et 14 du décret présidentiel n° 15-247 du 16 septembre 2015 portant réglementation des marchés publics et des délégations de service public,</w:t>
      </w:r>
      <w:r>
        <w:rPr>
          <w:color w:val="000000"/>
          <w:sz w:val="24"/>
          <w:szCs w:val="24"/>
        </w:rPr>
        <w:t xml:space="preserve"> </w:t>
      </w:r>
      <w:r w:rsidRPr="005D7704">
        <w:rPr>
          <w:color w:val="000000"/>
          <w:sz w:val="24"/>
          <w:szCs w:val="24"/>
        </w:rPr>
        <w:t xml:space="preserve">le Centre de Développement des Technologies Avancées procède à la relance de la consultation N° </w:t>
      </w:r>
      <w:r w:rsidRPr="00232EC0">
        <w:rPr>
          <w:b/>
          <w:bCs/>
          <w:color w:val="000000"/>
          <w:sz w:val="24"/>
          <w:szCs w:val="24"/>
        </w:rPr>
        <w:t>5</w:t>
      </w:r>
      <w:r>
        <w:rPr>
          <w:b/>
          <w:bCs/>
          <w:color w:val="000000"/>
          <w:sz w:val="24"/>
          <w:szCs w:val="24"/>
        </w:rPr>
        <w:t>6</w:t>
      </w:r>
      <w:r w:rsidRPr="00232EC0">
        <w:rPr>
          <w:b/>
          <w:bCs/>
          <w:color w:val="000000"/>
          <w:sz w:val="24"/>
          <w:szCs w:val="24"/>
        </w:rPr>
        <w:t>/CDTA/2019</w:t>
      </w:r>
      <w:r w:rsidRPr="005D7704">
        <w:rPr>
          <w:color w:val="000000"/>
          <w:sz w:val="24"/>
          <w:szCs w:val="24"/>
        </w:rPr>
        <w:t xml:space="preserve"> portant sur </w:t>
      </w:r>
      <w:r w:rsidRPr="005D7704">
        <w:rPr>
          <w:b/>
          <w:bCs/>
          <w:color w:val="000000"/>
          <w:sz w:val="24"/>
          <w:szCs w:val="24"/>
        </w:rPr>
        <w:t>« </w:t>
      </w:r>
      <w:r w:rsidRPr="007502C2">
        <w:rPr>
          <w:rFonts w:asciiTheme="majorBidi" w:hAnsiTheme="majorBidi" w:cstheme="majorBidi"/>
          <w:b/>
          <w:bCs/>
        </w:rPr>
        <w:t xml:space="preserve">La Fourniture Des Filtres CTA Au Profit De La </w:t>
      </w:r>
      <w:r w:rsidRPr="007502C2">
        <w:rPr>
          <w:b/>
          <w:color w:val="000000"/>
        </w:rPr>
        <w:t>Plateforme Technologique De Micro-Fabrication Du CDTA</w:t>
      </w:r>
      <w:r>
        <w:rPr>
          <w:b/>
          <w:color w:val="000000"/>
        </w:rPr>
        <w:t xml:space="preserve"> </w:t>
      </w:r>
      <w:r>
        <w:rPr>
          <w:rFonts w:asciiTheme="majorBidi" w:hAnsiTheme="majorBidi" w:cstheme="majorBidi"/>
          <w:b/>
          <w:bCs/>
        </w:rPr>
        <w:t>a</w:t>
      </w:r>
      <w:r w:rsidRPr="00DA187A">
        <w:rPr>
          <w:rFonts w:asciiTheme="majorBidi" w:hAnsiTheme="majorBidi" w:cstheme="majorBidi"/>
          <w:b/>
          <w:bCs/>
        </w:rPr>
        <w:t xml:space="preserve">u Profit De La </w:t>
      </w:r>
      <w:r w:rsidRPr="00DA187A">
        <w:rPr>
          <w:b/>
          <w:color w:val="000000"/>
        </w:rPr>
        <w:t>Plateforme Technologique De Micro-Fabrication Du CDTA</w:t>
      </w:r>
      <w:r w:rsidRPr="005D7704">
        <w:rPr>
          <w:b/>
          <w:bCs/>
          <w:color w:val="000000"/>
          <w:sz w:val="24"/>
          <w:szCs w:val="24"/>
        </w:rPr>
        <w:t xml:space="preserve">» </w:t>
      </w:r>
    </w:p>
    <w:p w:rsidR="00F05CE8" w:rsidRDefault="00F05CE8" w:rsidP="00F05CE8">
      <w:pPr>
        <w:spacing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1A2FEC">
        <w:rPr>
          <w:rFonts w:asciiTheme="majorBidi" w:hAnsiTheme="majorBidi" w:cstheme="majorBidi"/>
          <w:color w:val="000000"/>
          <w:sz w:val="24"/>
          <w:szCs w:val="24"/>
        </w:rPr>
        <w:t xml:space="preserve">Seuls les soumissionnaires qualifiés et spécialisés peuvent consulter et retirer le cahier des charges auprès de la cellule juridique, </w:t>
      </w:r>
      <w:r w:rsidRPr="00AF6CC6">
        <w:rPr>
          <w:rFonts w:asciiTheme="majorBidi" w:hAnsiTheme="majorBidi" w:cstheme="majorBidi"/>
          <w:b/>
          <w:bCs/>
          <w:color w:val="000000"/>
          <w:sz w:val="24"/>
          <w:szCs w:val="24"/>
        </w:rPr>
        <w:t>Bureau 141</w:t>
      </w:r>
      <w:r w:rsidRPr="001A2FEC">
        <w:rPr>
          <w:rFonts w:asciiTheme="majorBidi" w:hAnsiTheme="majorBidi" w:cstheme="majorBidi"/>
          <w:color w:val="000000"/>
          <w:sz w:val="24"/>
          <w:szCs w:val="24"/>
        </w:rPr>
        <w:t>, Centre de Développement des Technologies Avancées, Cité du</w:t>
      </w:r>
      <w:r w:rsidRPr="00AF6CC6">
        <w:rPr>
          <w:rFonts w:asciiTheme="majorBidi" w:hAnsiTheme="majorBidi" w:cstheme="majorBidi"/>
          <w:b/>
          <w:bCs/>
          <w:color w:val="000000"/>
          <w:sz w:val="24"/>
          <w:szCs w:val="24"/>
        </w:rPr>
        <w:t xml:space="preserve"> 20 Août 1956, Baba Hassen – B.P. 17, 16303 </w:t>
      </w:r>
      <w:r w:rsidRPr="001A2FEC">
        <w:rPr>
          <w:rFonts w:asciiTheme="majorBidi" w:hAnsiTheme="majorBidi" w:cstheme="majorBidi"/>
          <w:color w:val="000000"/>
          <w:sz w:val="24"/>
          <w:szCs w:val="24"/>
        </w:rPr>
        <w:t>Alger</w:t>
      </w:r>
    </w:p>
    <w:p w:rsidR="00F05CE8" w:rsidRPr="00232EC0" w:rsidRDefault="00F05CE8" w:rsidP="00F05CE8">
      <w:pPr>
        <w:spacing w:line="276" w:lineRule="auto"/>
        <w:jc w:val="both"/>
        <w:rPr>
          <w:rFonts w:asciiTheme="majorBidi" w:hAnsiTheme="majorBidi" w:cstheme="majorBidi"/>
          <w:color w:val="000000"/>
          <w:sz w:val="16"/>
          <w:szCs w:val="16"/>
        </w:rPr>
      </w:pPr>
    </w:p>
    <w:p w:rsidR="00F05CE8" w:rsidRDefault="00F05CE8" w:rsidP="00F05CE8">
      <w:pPr>
        <w:ind w:firstLine="708"/>
        <w:jc w:val="both"/>
        <w:rPr>
          <w:rFonts w:asciiTheme="majorBidi" w:hAnsiTheme="majorBidi" w:cstheme="majorBidi"/>
          <w:color w:val="000000"/>
          <w:sz w:val="24"/>
          <w:szCs w:val="24"/>
        </w:rPr>
      </w:pPr>
      <w:r w:rsidRPr="001A2FEC">
        <w:rPr>
          <w:rFonts w:asciiTheme="majorBidi" w:hAnsiTheme="majorBidi" w:cstheme="majorBidi"/>
          <w:color w:val="000000"/>
          <w:sz w:val="24"/>
          <w:szCs w:val="24"/>
        </w:rPr>
        <w:t>Les offres doivent être accompagnées des pièces réglementaires en cours de validité copies conformes décrites ci-après :</w:t>
      </w:r>
    </w:p>
    <w:p w:rsidR="00F05CE8" w:rsidRPr="001A2FEC" w:rsidRDefault="00F05CE8" w:rsidP="00F05CE8">
      <w:pPr>
        <w:ind w:firstLine="708"/>
        <w:jc w:val="both"/>
        <w:rPr>
          <w:rFonts w:asciiTheme="majorBidi" w:hAnsiTheme="majorBidi" w:cstheme="majorBidi"/>
          <w:color w:val="000000"/>
          <w:sz w:val="24"/>
          <w:szCs w:val="24"/>
        </w:rPr>
      </w:pPr>
    </w:p>
    <w:p w:rsidR="00F05CE8" w:rsidRPr="001A2FEC" w:rsidRDefault="00F05CE8" w:rsidP="00F05CE8">
      <w:pPr>
        <w:ind w:firstLine="708"/>
        <w:jc w:val="both"/>
        <w:rPr>
          <w:rFonts w:asciiTheme="majorBidi" w:hAnsiTheme="majorBidi" w:cstheme="majorBidi"/>
          <w:color w:val="000000"/>
          <w:sz w:val="24"/>
          <w:szCs w:val="24"/>
        </w:rPr>
      </w:pPr>
      <w:r w:rsidRPr="001A2FEC">
        <w:rPr>
          <w:rFonts w:asciiTheme="majorBidi" w:hAnsiTheme="majorBidi" w:cstheme="majorBidi"/>
          <w:b/>
          <w:bCs/>
          <w:color w:val="000000"/>
          <w:sz w:val="24"/>
          <w:szCs w:val="24"/>
          <w:u w:val="single"/>
        </w:rPr>
        <w:t>I – Dossier de candidature :</w:t>
      </w:r>
      <w:r w:rsidRPr="001A2FEC">
        <w:rPr>
          <w:rFonts w:asciiTheme="majorBidi" w:hAnsiTheme="majorBidi" w:cstheme="majorBidi"/>
          <w:color w:val="000000"/>
          <w:sz w:val="24"/>
          <w:szCs w:val="24"/>
        </w:rPr>
        <w:t xml:space="preserve"> </w:t>
      </w:r>
    </w:p>
    <w:p w:rsidR="00F05CE8" w:rsidRPr="001A2FEC" w:rsidRDefault="00F05CE8" w:rsidP="00F05CE8">
      <w:pPr>
        <w:ind w:firstLine="708"/>
        <w:jc w:val="both"/>
        <w:rPr>
          <w:rFonts w:asciiTheme="majorBidi" w:hAnsiTheme="majorBidi" w:cstheme="majorBidi"/>
          <w:color w:val="000000"/>
          <w:sz w:val="24"/>
          <w:szCs w:val="24"/>
        </w:rPr>
      </w:pPr>
      <w:r w:rsidRPr="001A2FEC">
        <w:rPr>
          <w:rFonts w:asciiTheme="majorBidi" w:hAnsiTheme="majorBidi" w:cstheme="majorBidi"/>
          <w:b/>
          <w:bCs/>
          <w:color w:val="000000"/>
          <w:sz w:val="24"/>
          <w:szCs w:val="24"/>
        </w:rPr>
        <w:t>Doit contenir</w:t>
      </w:r>
      <w:r w:rsidRPr="001A2FEC">
        <w:rPr>
          <w:rFonts w:asciiTheme="majorBidi" w:hAnsiTheme="majorBidi" w:cstheme="majorBidi"/>
          <w:color w:val="000000"/>
          <w:sz w:val="24"/>
          <w:szCs w:val="24"/>
        </w:rPr>
        <w:t> :</w:t>
      </w:r>
    </w:p>
    <w:p w:rsidR="00F05CE8" w:rsidRPr="00E4370A" w:rsidRDefault="00F05CE8" w:rsidP="00F05CE8">
      <w:pPr>
        <w:numPr>
          <w:ilvl w:val="0"/>
          <w:numId w:val="1"/>
        </w:numPr>
        <w:spacing w:after="200" w:line="276" w:lineRule="auto"/>
        <w:ind w:left="1020"/>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déclaration de candidature (renseignée, datée et signée) ;</w:t>
      </w:r>
    </w:p>
    <w:p w:rsidR="00F05CE8" w:rsidRPr="00E4370A" w:rsidRDefault="00F05CE8" w:rsidP="00F05CE8">
      <w:pPr>
        <w:numPr>
          <w:ilvl w:val="0"/>
          <w:numId w:val="1"/>
        </w:numPr>
        <w:spacing w:after="200" w:line="276" w:lineRule="auto"/>
        <w:ind w:left="1020"/>
        <w:contextualSpacing/>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déclaration de probité (renseignée, datée et signée) ;</w:t>
      </w:r>
    </w:p>
    <w:p w:rsidR="00F05CE8" w:rsidRPr="00E4370A" w:rsidRDefault="00F05CE8" w:rsidP="00F05CE8">
      <w:pPr>
        <w:numPr>
          <w:ilvl w:val="0"/>
          <w:numId w:val="1"/>
        </w:numPr>
        <w:ind w:left="1020"/>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 registre de commerce ;</w:t>
      </w:r>
    </w:p>
    <w:p w:rsidR="00F05CE8" w:rsidRDefault="00F05CE8" w:rsidP="00F05CE8">
      <w:pPr>
        <w:numPr>
          <w:ilvl w:val="0"/>
          <w:numId w:val="1"/>
        </w:numPr>
        <w:spacing w:after="200" w:line="276" w:lineRule="auto"/>
        <w:ind w:left="1020"/>
        <w:contextualSpacing/>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Les pouvoirs du signataire avec les preuves juridiques l’habilitant à présenter une offre et à exécuter la convention, au nom de l’entreprise ou de la société.</w:t>
      </w:r>
    </w:p>
    <w:p w:rsidR="00F05CE8" w:rsidRPr="00B10994" w:rsidRDefault="00F05CE8" w:rsidP="00F05CE8">
      <w:pPr>
        <w:spacing w:after="200" w:line="276" w:lineRule="auto"/>
        <w:ind w:left="1020"/>
        <w:contextualSpacing/>
        <w:rPr>
          <w:rFonts w:asciiTheme="majorBidi" w:hAnsiTheme="majorBidi" w:cstheme="majorBidi"/>
          <w:b/>
          <w:bCs/>
          <w:color w:val="000000"/>
        </w:rPr>
      </w:pPr>
    </w:p>
    <w:p w:rsidR="00F05CE8" w:rsidRDefault="00F05CE8" w:rsidP="00F05CE8">
      <w:pPr>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 xml:space="preserve">N.B : Conformément à l’article 69 du décret présidentiel n° 15-247 du 16 septembre 2015 portant réglementation des marchés publics et des délégations de service public, et avant la publication de l’avis d’attribution provisoire, les pièces suivantes doivent être présentées au service contractant dans un délai de 10 jours : </w:t>
      </w:r>
    </w:p>
    <w:p w:rsidR="00F05CE8" w:rsidRPr="00B10994" w:rsidRDefault="00F05CE8" w:rsidP="00F05CE8">
      <w:pPr>
        <w:jc w:val="both"/>
        <w:rPr>
          <w:rFonts w:asciiTheme="majorBidi" w:hAnsiTheme="majorBidi" w:cstheme="majorBidi"/>
          <w:b/>
          <w:bCs/>
          <w:color w:val="000000"/>
        </w:rPr>
      </w:pPr>
    </w:p>
    <w:p w:rsidR="00F05CE8" w:rsidRPr="00E4370A" w:rsidRDefault="00F05CE8" w:rsidP="00F05CE8">
      <w:pPr>
        <w:numPr>
          <w:ilvl w:val="0"/>
          <w:numId w:val="4"/>
        </w:numPr>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L’extrait de rôle (copie conforme) ;</w:t>
      </w:r>
    </w:p>
    <w:p w:rsidR="00F05CE8" w:rsidRPr="00E4370A" w:rsidRDefault="00F05CE8" w:rsidP="00F05CE8">
      <w:pPr>
        <w:numPr>
          <w:ilvl w:val="0"/>
          <w:numId w:val="4"/>
        </w:numPr>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 xml:space="preserve">Les attestations de mise à jour en cours de validité (CASNOS – CNAS) (copies conformes) </w:t>
      </w:r>
    </w:p>
    <w:p w:rsidR="00F05CE8" w:rsidRPr="00E4370A" w:rsidRDefault="00F05CE8" w:rsidP="00F05CE8">
      <w:pPr>
        <w:numPr>
          <w:ilvl w:val="0"/>
          <w:numId w:val="4"/>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carte d’identification fiscale (NIF) (copie conforme) ;</w:t>
      </w:r>
    </w:p>
    <w:p w:rsidR="00F05CE8" w:rsidRPr="00E4370A" w:rsidRDefault="00F05CE8" w:rsidP="00F05CE8">
      <w:pPr>
        <w:numPr>
          <w:ilvl w:val="0"/>
          <w:numId w:val="4"/>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 casier judiciaire (original) du soumissionnaire, s’il s’agit d’une personne physique, du Gérant ou du Directeur Général de l’entreprise s’agissant d’une personne morale ;</w:t>
      </w:r>
    </w:p>
    <w:p w:rsidR="00F05CE8" w:rsidRPr="00E4370A" w:rsidRDefault="00F05CE8" w:rsidP="00F05CE8">
      <w:pPr>
        <w:numPr>
          <w:ilvl w:val="0"/>
          <w:numId w:val="4"/>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L’attestation justifiant le dépôt légal des comptes sociaux de l'année N-1, pour les sociétés dotées d’une personnalité morale (copie conforme) ;</w:t>
      </w:r>
    </w:p>
    <w:p w:rsidR="00F05CE8" w:rsidRDefault="00F05CE8" w:rsidP="00F05CE8">
      <w:pPr>
        <w:numPr>
          <w:ilvl w:val="0"/>
          <w:numId w:val="4"/>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domiciliation bancaire.</w:t>
      </w:r>
    </w:p>
    <w:p w:rsidR="00F05CE8" w:rsidRPr="00B10994" w:rsidRDefault="00F05CE8" w:rsidP="00F05CE8">
      <w:pPr>
        <w:spacing w:after="200" w:line="276" w:lineRule="auto"/>
        <w:ind w:left="720"/>
        <w:contextualSpacing/>
        <w:jc w:val="both"/>
        <w:rPr>
          <w:rFonts w:asciiTheme="majorBidi" w:hAnsiTheme="majorBidi" w:cstheme="majorBidi"/>
          <w:b/>
          <w:bCs/>
          <w:color w:val="000000"/>
        </w:rPr>
      </w:pPr>
    </w:p>
    <w:p w:rsidR="00F05CE8" w:rsidRPr="00E4370A" w:rsidRDefault="00F05CE8" w:rsidP="00F05CE8">
      <w:pPr>
        <w:ind w:firstLine="708"/>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 xml:space="preserve">II – </w:t>
      </w:r>
      <w:r w:rsidRPr="00E4370A">
        <w:rPr>
          <w:rFonts w:asciiTheme="majorBidi" w:hAnsiTheme="majorBidi" w:cstheme="majorBidi"/>
          <w:b/>
          <w:bCs/>
          <w:color w:val="000000"/>
          <w:sz w:val="24"/>
          <w:szCs w:val="24"/>
          <w:u w:val="single"/>
        </w:rPr>
        <w:t>L’offre technique </w:t>
      </w:r>
      <w:r w:rsidRPr="00E4370A">
        <w:rPr>
          <w:rFonts w:asciiTheme="majorBidi" w:hAnsiTheme="majorBidi" w:cstheme="majorBidi"/>
          <w:b/>
          <w:bCs/>
          <w:color w:val="000000"/>
          <w:sz w:val="24"/>
          <w:szCs w:val="24"/>
        </w:rPr>
        <w:t xml:space="preserve">: </w:t>
      </w:r>
    </w:p>
    <w:p w:rsidR="00F05CE8" w:rsidRPr="00E4370A" w:rsidRDefault="00F05CE8" w:rsidP="00F05CE8">
      <w:pPr>
        <w:ind w:firstLine="708"/>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Doit contenir :</w:t>
      </w:r>
    </w:p>
    <w:p w:rsidR="00F05CE8" w:rsidRPr="00E4370A" w:rsidRDefault="00F05CE8" w:rsidP="00F05CE8">
      <w:pPr>
        <w:numPr>
          <w:ilvl w:val="0"/>
          <w:numId w:val="2"/>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déclaration à souscrire (renseignée, datée et signée) ;</w:t>
      </w:r>
    </w:p>
    <w:p w:rsidR="00F05CE8" w:rsidRPr="00E4370A" w:rsidRDefault="00F05CE8" w:rsidP="00F05CE8">
      <w:pPr>
        <w:numPr>
          <w:ilvl w:val="0"/>
          <w:numId w:val="2"/>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lastRenderedPageBreak/>
        <w:t>Tout document permettant d’évaluer l’offre technique : un mémoire technique justificatif et tout autre document exigé ;</w:t>
      </w:r>
    </w:p>
    <w:p w:rsidR="00F05CE8" w:rsidRDefault="00F05CE8" w:rsidP="00F05CE8">
      <w:pPr>
        <w:numPr>
          <w:ilvl w:val="0"/>
          <w:numId w:val="2"/>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L’offre technique proprement dite établie conformément au cahier des charges de l’appel d’offres (CCAG, CPTC et le  CPS) portant à la dernière page, la mention manuscrite «  lu et accepté » dûment renseignés, paraphés, datés et signés.</w:t>
      </w:r>
    </w:p>
    <w:p w:rsidR="00F05CE8" w:rsidRDefault="00F05CE8" w:rsidP="00F05CE8">
      <w:pPr>
        <w:spacing w:after="200" w:line="276" w:lineRule="auto"/>
        <w:contextualSpacing/>
        <w:jc w:val="both"/>
        <w:rPr>
          <w:rFonts w:asciiTheme="majorBidi" w:hAnsiTheme="majorBidi" w:cstheme="majorBidi"/>
          <w:b/>
          <w:bCs/>
          <w:color w:val="000000"/>
          <w:sz w:val="24"/>
          <w:szCs w:val="24"/>
        </w:rPr>
      </w:pPr>
    </w:p>
    <w:p w:rsidR="00F05CE8" w:rsidRDefault="00F05CE8" w:rsidP="00F05CE8">
      <w:pPr>
        <w:spacing w:after="200" w:line="276" w:lineRule="auto"/>
        <w:contextualSpacing/>
        <w:jc w:val="both"/>
        <w:rPr>
          <w:rFonts w:asciiTheme="majorBidi" w:hAnsiTheme="majorBidi" w:cstheme="majorBidi"/>
          <w:b/>
          <w:bCs/>
          <w:color w:val="000000"/>
          <w:sz w:val="24"/>
          <w:szCs w:val="24"/>
        </w:rPr>
      </w:pPr>
    </w:p>
    <w:p w:rsidR="00F05CE8" w:rsidRPr="00E4370A" w:rsidRDefault="00F05CE8" w:rsidP="00F05CE8">
      <w:pPr>
        <w:ind w:firstLine="708"/>
        <w:jc w:val="both"/>
        <w:rPr>
          <w:rFonts w:asciiTheme="majorBidi" w:hAnsiTheme="majorBidi" w:cstheme="majorBidi"/>
          <w:b/>
          <w:bCs/>
          <w:color w:val="000000"/>
          <w:sz w:val="22"/>
          <w:szCs w:val="22"/>
        </w:rPr>
      </w:pPr>
      <w:r w:rsidRPr="00E4370A">
        <w:rPr>
          <w:rFonts w:asciiTheme="majorBidi" w:hAnsiTheme="majorBidi" w:cstheme="majorBidi"/>
          <w:b/>
          <w:bCs/>
          <w:color w:val="000000"/>
          <w:sz w:val="24"/>
          <w:szCs w:val="24"/>
          <w:u w:val="single"/>
        </w:rPr>
        <w:t>III- L’offre financière </w:t>
      </w:r>
      <w:r w:rsidRPr="00E4370A">
        <w:rPr>
          <w:rFonts w:asciiTheme="majorBidi" w:hAnsiTheme="majorBidi" w:cstheme="majorBidi"/>
          <w:b/>
          <w:bCs/>
          <w:color w:val="000000"/>
          <w:sz w:val="24"/>
          <w:szCs w:val="24"/>
        </w:rPr>
        <w:t xml:space="preserve">: </w:t>
      </w:r>
    </w:p>
    <w:p w:rsidR="00F05CE8" w:rsidRPr="00E4370A" w:rsidRDefault="00F05CE8" w:rsidP="00F05CE8">
      <w:pPr>
        <w:ind w:firstLine="720"/>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Doit contenir :</w:t>
      </w:r>
    </w:p>
    <w:p w:rsidR="00F05CE8" w:rsidRPr="00E4370A" w:rsidRDefault="00F05CE8" w:rsidP="00F05CE8">
      <w:pPr>
        <w:numPr>
          <w:ilvl w:val="0"/>
          <w:numId w:val="3"/>
        </w:numPr>
        <w:spacing w:after="200" w:line="276" w:lineRule="auto"/>
        <w:contextualSpacing/>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La lettre de soumission (renseignée, datée et signée) ;</w:t>
      </w:r>
    </w:p>
    <w:p w:rsidR="00F05CE8" w:rsidRPr="00E4370A" w:rsidRDefault="00F05CE8" w:rsidP="00F05CE8">
      <w:pPr>
        <w:numPr>
          <w:ilvl w:val="0"/>
          <w:numId w:val="3"/>
        </w:numPr>
        <w:spacing w:after="200" w:line="276" w:lineRule="auto"/>
        <w:contextualSpacing/>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 bordereau des prix unitaires (BPU) (renseigné, daté et signé) ;</w:t>
      </w:r>
    </w:p>
    <w:p w:rsidR="00F05CE8" w:rsidRDefault="00F05CE8" w:rsidP="00F05CE8">
      <w:pPr>
        <w:numPr>
          <w:ilvl w:val="0"/>
          <w:numId w:val="3"/>
        </w:numPr>
        <w:spacing w:after="200" w:line="276" w:lineRule="auto"/>
        <w:contextualSpacing/>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 devis estimatif et quantitatif (DEQ) (renseigné, daté et signé).</w:t>
      </w:r>
    </w:p>
    <w:p w:rsidR="00F05CE8" w:rsidRPr="00B10994" w:rsidRDefault="00F05CE8" w:rsidP="00F05CE8">
      <w:pPr>
        <w:spacing w:after="200" w:line="276" w:lineRule="auto"/>
        <w:ind w:left="1020"/>
        <w:contextualSpacing/>
        <w:rPr>
          <w:rFonts w:asciiTheme="majorBidi" w:hAnsiTheme="majorBidi" w:cstheme="majorBidi"/>
          <w:b/>
          <w:bCs/>
          <w:color w:val="000000"/>
        </w:rPr>
      </w:pPr>
    </w:p>
    <w:p w:rsidR="00F05CE8" w:rsidRPr="00E4370A" w:rsidRDefault="00F05CE8" w:rsidP="00F05CE8">
      <w:pPr>
        <w:tabs>
          <w:tab w:val="left" w:pos="284"/>
          <w:tab w:val="left" w:pos="1815"/>
          <w:tab w:val="left" w:pos="3261"/>
        </w:tabs>
        <w:ind w:left="284"/>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 xml:space="preserve">Les soumissions doivent comporter un dossier de candidature, une offre technique et une offre financière accompagnés de l’ensemble des pièces règlementaires décrites dans l’article </w:t>
      </w:r>
      <w:r w:rsidRPr="00E4370A">
        <w:rPr>
          <w:rFonts w:asciiTheme="majorBidi" w:hAnsiTheme="majorBidi" w:cstheme="majorBidi"/>
          <w:b/>
          <w:bCs/>
          <w:color w:val="000000"/>
          <w:sz w:val="24"/>
          <w:szCs w:val="24"/>
          <w:rtl/>
        </w:rPr>
        <w:t>14</w:t>
      </w:r>
      <w:r w:rsidRPr="00E4370A">
        <w:rPr>
          <w:rFonts w:asciiTheme="majorBidi" w:hAnsiTheme="majorBidi" w:cstheme="majorBidi"/>
          <w:b/>
          <w:bCs/>
          <w:color w:val="000000"/>
          <w:sz w:val="24"/>
          <w:szCs w:val="24"/>
        </w:rPr>
        <w:t xml:space="preserve"> du cahier des clauses administratives générales (CCAG), sous triple enveloppes scellées cachetées indiquant la dénomination de l’entreprise, la référence et l’objet de la consultation. </w:t>
      </w:r>
    </w:p>
    <w:p w:rsidR="00F05CE8" w:rsidRPr="00E4370A" w:rsidRDefault="00F05CE8" w:rsidP="00F05CE8">
      <w:pPr>
        <w:spacing w:line="276" w:lineRule="auto"/>
        <w:ind w:firstLine="284"/>
        <w:jc w:val="both"/>
        <w:rPr>
          <w:rFonts w:asciiTheme="majorBidi" w:hAnsiTheme="majorBidi" w:cstheme="majorBidi"/>
          <w:b/>
          <w:bCs/>
          <w:color w:val="000000"/>
          <w:sz w:val="24"/>
          <w:szCs w:val="24"/>
        </w:rPr>
      </w:pPr>
      <w:r w:rsidRPr="00E4370A">
        <w:rPr>
          <w:rFonts w:asciiTheme="majorBidi" w:hAnsiTheme="majorBidi" w:cstheme="majorBidi"/>
          <w:b/>
          <w:bCs/>
          <w:color w:val="000000"/>
          <w:sz w:val="24"/>
          <w:szCs w:val="24"/>
        </w:rPr>
        <w:t>L’enveloppe extérieure devra porter le numéro, l’objet de la consultation et la mention :</w:t>
      </w:r>
    </w:p>
    <w:p w:rsidR="00F05CE8" w:rsidRPr="001A2FEC" w:rsidRDefault="00F05CE8" w:rsidP="00F05CE8">
      <w:pPr>
        <w:jc w:val="center"/>
        <w:rPr>
          <w:rFonts w:asciiTheme="majorBidi" w:hAnsiTheme="majorBidi" w:cstheme="majorBidi"/>
          <w:b/>
          <w:bCs/>
          <w:color w:val="000000"/>
          <w:sz w:val="18"/>
          <w:szCs w:val="18"/>
          <w:u w:val="single"/>
        </w:rPr>
      </w:pPr>
    </w:p>
    <w:p w:rsidR="00F05CE8" w:rsidRPr="001A2FEC" w:rsidRDefault="00F05CE8" w:rsidP="00F05CE8">
      <w:pPr>
        <w:jc w:val="center"/>
        <w:rPr>
          <w:rFonts w:asciiTheme="majorBidi" w:hAnsiTheme="majorBidi" w:cstheme="majorBidi"/>
          <w:b/>
          <w:bCs/>
          <w:color w:val="000000"/>
          <w:sz w:val="24"/>
          <w:szCs w:val="24"/>
          <w:u w:val="single"/>
        </w:rPr>
      </w:pPr>
      <w:r w:rsidRPr="001A2FEC">
        <w:rPr>
          <w:rFonts w:asciiTheme="majorBidi" w:hAnsiTheme="majorBidi" w:cstheme="majorBidi"/>
          <w:b/>
          <w:bCs/>
          <w:color w:val="000000"/>
          <w:sz w:val="24"/>
          <w:szCs w:val="24"/>
          <w:u w:val="single"/>
        </w:rPr>
        <w:t>A N’OUVRIR QUE PAR LA COMMISSION D’OUVERTURE DES PLIS ET D’EVALUATION DES OFFRES</w:t>
      </w:r>
    </w:p>
    <w:p w:rsidR="00F05CE8" w:rsidRPr="001A2FEC" w:rsidRDefault="00F05CE8" w:rsidP="00F05CE8">
      <w:pPr>
        <w:tabs>
          <w:tab w:val="left" w:pos="3261"/>
        </w:tabs>
        <w:ind w:left="-567" w:firstLine="283"/>
        <w:jc w:val="center"/>
        <w:rPr>
          <w:rFonts w:asciiTheme="majorBidi" w:hAnsiTheme="majorBidi" w:cstheme="majorBidi"/>
          <w:b/>
          <w:bCs/>
          <w:color w:val="000000"/>
          <w:sz w:val="24"/>
          <w:szCs w:val="24"/>
          <w:u w:val="single"/>
        </w:rPr>
      </w:pPr>
      <w:r w:rsidRPr="001A2FEC">
        <w:rPr>
          <w:rFonts w:asciiTheme="majorBidi" w:hAnsiTheme="majorBidi" w:cstheme="majorBidi"/>
          <w:b/>
          <w:bCs/>
          <w:color w:val="000000"/>
          <w:sz w:val="24"/>
          <w:szCs w:val="24"/>
          <w:u w:val="single"/>
        </w:rPr>
        <w:t xml:space="preserve">CENTRE DE DEVELOPPEMENT DES TECHNOLOGIES AVANCEES </w:t>
      </w:r>
    </w:p>
    <w:p w:rsidR="00F05CE8" w:rsidRDefault="00F05CE8" w:rsidP="00F05CE8">
      <w:pPr>
        <w:tabs>
          <w:tab w:val="left" w:pos="3261"/>
        </w:tabs>
        <w:ind w:left="-567" w:firstLine="283"/>
        <w:jc w:val="center"/>
        <w:rPr>
          <w:rFonts w:asciiTheme="majorBidi" w:hAnsiTheme="majorBidi" w:cstheme="majorBidi"/>
          <w:b/>
          <w:bCs/>
          <w:color w:val="000000"/>
          <w:sz w:val="24"/>
          <w:szCs w:val="24"/>
          <w:u w:val="single"/>
          <w:rtl/>
        </w:rPr>
      </w:pPr>
      <w:r w:rsidRPr="001A2FEC">
        <w:rPr>
          <w:rFonts w:asciiTheme="majorBidi" w:hAnsiTheme="majorBidi" w:cstheme="majorBidi"/>
          <w:b/>
          <w:bCs/>
          <w:color w:val="000000"/>
          <w:sz w:val="24"/>
          <w:szCs w:val="24"/>
          <w:u w:val="single"/>
        </w:rPr>
        <w:t>CONSULTATION N°</w:t>
      </w:r>
      <w:r>
        <w:rPr>
          <w:rFonts w:asciiTheme="majorBidi" w:hAnsiTheme="majorBidi" w:cstheme="majorBidi"/>
          <w:b/>
          <w:bCs/>
          <w:color w:val="000000"/>
          <w:sz w:val="24"/>
          <w:szCs w:val="24"/>
          <w:u w:val="single"/>
        </w:rPr>
        <w:t> : 56/</w:t>
      </w:r>
      <w:r w:rsidRPr="001A2FEC">
        <w:rPr>
          <w:rFonts w:asciiTheme="majorBidi" w:hAnsiTheme="majorBidi" w:cstheme="majorBidi"/>
          <w:b/>
          <w:bCs/>
          <w:color w:val="000000"/>
          <w:sz w:val="24"/>
          <w:szCs w:val="24"/>
          <w:u w:val="single"/>
        </w:rPr>
        <w:t>CDTA/2019</w:t>
      </w:r>
    </w:p>
    <w:p w:rsidR="00F05CE8" w:rsidRPr="001A2FEC" w:rsidRDefault="00F05CE8" w:rsidP="00F05CE8">
      <w:pPr>
        <w:tabs>
          <w:tab w:val="left" w:pos="3261"/>
        </w:tabs>
        <w:ind w:left="-567" w:firstLine="283"/>
        <w:jc w:val="center"/>
        <w:rPr>
          <w:rFonts w:asciiTheme="majorBidi" w:hAnsiTheme="majorBidi" w:cstheme="majorBidi"/>
          <w:b/>
          <w:bCs/>
          <w:color w:val="000000"/>
          <w:sz w:val="24"/>
          <w:szCs w:val="24"/>
          <w:u w:val="single"/>
        </w:rPr>
      </w:pPr>
    </w:p>
    <w:p w:rsidR="00F05CE8" w:rsidRPr="001A2FEC" w:rsidRDefault="00F05CE8" w:rsidP="00F05CE8">
      <w:pPr>
        <w:ind w:left="284"/>
        <w:rPr>
          <w:rFonts w:asciiTheme="majorBidi" w:hAnsiTheme="majorBidi" w:cstheme="majorBidi"/>
          <w:bCs/>
          <w:color w:val="000000"/>
          <w:sz w:val="24"/>
          <w:szCs w:val="24"/>
        </w:rPr>
      </w:pPr>
      <w:r w:rsidRPr="001A2FEC">
        <w:rPr>
          <w:rFonts w:asciiTheme="majorBidi" w:hAnsiTheme="majorBidi" w:cstheme="majorBidi"/>
          <w:bCs/>
          <w:color w:val="000000"/>
          <w:sz w:val="24"/>
          <w:szCs w:val="24"/>
        </w:rPr>
        <w:t xml:space="preserve">La durée de préparation des offres est fixée à </w:t>
      </w:r>
      <w:r>
        <w:rPr>
          <w:rFonts w:asciiTheme="majorBidi" w:hAnsiTheme="majorBidi" w:cstheme="majorBidi"/>
          <w:b/>
          <w:color w:val="000000"/>
          <w:sz w:val="24"/>
          <w:szCs w:val="24"/>
        </w:rPr>
        <w:t>15</w:t>
      </w:r>
      <w:r w:rsidRPr="00A828F7">
        <w:rPr>
          <w:rFonts w:asciiTheme="majorBidi" w:hAnsiTheme="majorBidi" w:cstheme="majorBidi"/>
          <w:b/>
          <w:color w:val="000000"/>
          <w:sz w:val="24"/>
          <w:szCs w:val="24"/>
        </w:rPr>
        <w:t xml:space="preserve"> jours</w:t>
      </w:r>
      <w:r>
        <w:rPr>
          <w:rFonts w:asciiTheme="majorBidi" w:hAnsiTheme="majorBidi" w:cstheme="majorBidi"/>
          <w:b/>
          <w:color w:val="000000"/>
          <w:sz w:val="24"/>
          <w:szCs w:val="24"/>
        </w:rPr>
        <w:t xml:space="preserve"> à partir du </w:t>
      </w:r>
      <w:r>
        <w:rPr>
          <w:rFonts w:asciiTheme="majorBidi" w:hAnsiTheme="majorBidi" w:cstheme="majorBidi"/>
          <w:b/>
          <w:color w:val="000000"/>
          <w:sz w:val="24"/>
          <w:szCs w:val="24"/>
        </w:rPr>
        <w:t>26/11/2019</w:t>
      </w:r>
    </w:p>
    <w:p w:rsidR="00F05CE8" w:rsidRPr="001A2FEC" w:rsidRDefault="00F05CE8" w:rsidP="00F05CE8">
      <w:pPr>
        <w:ind w:left="284"/>
        <w:jc w:val="both"/>
        <w:rPr>
          <w:rFonts w:asciiTheme="majorBidi" w:hAnsiTheme="majorBidi" w:cstheme="majorBidi"/>
          <w:color w:val="000000"/>
          <w:sz w:val="24"/>
          <w:szCs w:val="24"/>
        </w:rPr>
      </w:pPr>
      <w:r w:rsidRPr="001A2FEC">
        <w:rPr>
          <w:rFonts w:asciiTheme="majorBidi" w:hAnsiTheme="majorBidi" w:cstheme="majorBidi"/>
          <w:color w:val="000000"/>
          <w:sz w:val="24"/>
          <w:szCs w:val="24"/>
        </w:rPr>
        <w:t>Le jour et l’heure limite de dépôt des offres et le jour et l’heure d’ouverture des plis relatifs aux dossiers de candidatures, dossiers techniques et financiers correspondent au dernier jour de la durée de préparation des offres.</w:t>
      </w:r>
    </w:p>
    <w:p w:rsidR="00F05CE8" w:rsidRPr="001A2FEC" w:rsidRDefault="00F05CE8" w:rsidP="00F05CE8">
      <w:pPr>
        <w:ind w:left="284"/>
        <w:jc w:val="both"/>
        <w:rPr>
          <w:rFonts w:asciiTheme="majorBidi" w:hAnsiTheme="majorBidi" w:cstheme="majorBidi"/>
          <w:color w:val="000000"/>
          <w:sz w:val="24"/>
          <w:szCs w:val="24"/>
        </w:rPr>
      </w:pPr>
      <w:r w:rsidRPr="001A2FEC">
        <w:rPr>
          <w:rFonts w:asciiTheme="majorBidi" w:hAnsiTheme="majorBidi" w:cstheme="majorBidi"/>
          <w:color w:val="000000"/>
          <w:sz w:val="24"/>
          <w:szCs w:val="24"/>
        </w:rPr>
        <w:t xml:space="preserve">Si ce jour coïncide avec un jour férié ou un jour de repos légal, la durée de préparation des offres est prorogée jusqu’au jour ouvrable suivant. </w:t>
      </w:r>
    </w:p>
    <w:p w:rsidR="00F05CE8" w:rsidRPr="001A2FEC" w:rsidRDefault="00F05CE8" w:rsidP="00F05CE8">
      <w:pPr>
        <w:ind w:left="284"/>
        <w:jc w:val="both"/>
        <w:rPr>
          <w:rFonts w:asciiTheme="majorBidi" w:hAnsiTheme="majorBidi" w:cstheme="majorBidi"/>
          <w:color w:val="000000"/>
          <w:sz w:val="24"/>
          <w:szCs w:val="24"/>
        </w:rPr>
      </w:pPr>
      <w:r w:rsidRPr="001A2FEC">
        <w:rPr>
          <w:rFonts w:asciiTheme="majorBidi" w:hAnsiTheme="majorBidi" w:cstheme="majorBidi"/>
          <w:color w:val="000000"/>
          <w:sz w:val="24"/>
          <w:szCs w:val="24"/>
        </w:rPr>
        <w:t xml:space="preserve">Le dépôt des offres se fera le </w:t>
      </w:r>
      <w:r>
        <w:rPr>
          <w:rFonts w:asciiTheme="majorBidi" w:hAnsiTheme="majorBidi" w:cstheme="majorBidi"/>
          <w:b/>
          <w:bCs/>
          <w:color w:val="000000"/>
          <w:sz w:val="24"/>
          <w:szCs w:val="24"/>
        </w:rPr>
        <w:t>10/12/2019</w:t>
      </w:r>
      <w:r w:rsidRPr="001A2FEC">
        <w:rPr>
          <w:rFonts w:asciiTheme="majorBidi" w:hAnsiTheme="majorBidi" w:cstheme="majorBidi"/>
          <w:color w:val="FF0000"/>
          <w:sz w:val="24"/>
          <w:szCs w:val="24"/>
        </w:rPr>
        <w:t xml:space="preserve"> </w:t>
      </w:r>
      <w:r w:rsidRPr="008979C3">
        <w:rPr>
          <w:rFonts w:asciiTheme="majorBidi" w:hAnsiTheme="majorBidi" w:cstheme="majorBidi"/>
          <w:b/>
          <w:bCs/>
          <w:sz w:val="24"/>
          <w:szCs w:val="24"/>
        </w:rPr>
        <w:t>avant</w:t>
      </w:r>
      <w:r w:rsidRPr="001A2FEC">
        <w:rPr>
          <w:rFonts w:asciiTheme="majorBidi" w:hAnsiTheme="majorBidi" w:cstheme="majorBidi"/>
          <w:b/>
          <w:bCs/>
          <w:color w:val="000000"/>
          <w:sz w:val="24"/>
          <w:szCs w:val="24"/>
        </w:rPr>
        <w:t xml:space="preserve"> douze heures</w:t>
      </w:r>
      <w:r w:rsidRPr="001A2FEC">
        <w:rPr>
          <w:rFonts w:asciiTheme="majorBidi" w:hAnsiTheme="majorBidi" w:cstheme="majorBidi"/>
          <w:color w:val="000000"/>
          <w:sz w:val="24"/>
          <w:szCs w:val="24"/>
        </w:rPr>
        <w:t xml:space="preserve"> </w:t>
      </w:r>
      <w:r w:rsidRPr="001A2FEC">
        <w:rPr>
          <w:rFonts w:asciiTheme="majorBidi" w:hAnsiTheme="majorBidi" w:cstheme="majorBidi"/>
          <w:b/>
          <w:bCs/>
          <w:color w:val="000000"/>
          <w:sz w:val="24"/>
          <w:szCs w:val="24"/>
        </w:rPr>
        <w:t>(12h00).</w:t>
      </w:r>
    </w:p>
    <w:p w:rsidR="00F05CE8" w:rsidRDefault="00F05CE8" w:rsidP="00F05CE8">
      <w:pPr>
        <w:ind w:left="284"/>
        <w:jc w:val="both"/>
        <w:rPr>
          <w:rFonts w:asciiTheme="majorBidi" w:hAnsiTheme="majorBidi" w:cstheme="majorBidi"/>
          <w:color w:val="000000"/>
          <w:sz w:val="24"/>
          <w:szCs w:val="24"/>
        </w:rPr>
      </w:pPr>
      <w:r w:rsidRPr="001A2FEC">
        <w:rPr>
          <w:rFonts w:asciiTheme="majorBidi" w:hAnsiTheme="majorBidi" w:cstheme="majorBidi"/>
          <w:color w:val="000000"/>
          <w:sz w:val="24"/>
          <w:szCs w:val="24"/>
        </w:rPr>
        <w:t xml:space="preserve">L’ouverture des plis se fera en séance publique le dernier jour de la durée de la préparation des offres à 13h, en présence de l’ensemble des soumissionnaires préalablement informés à l’adresse suivante : </w:t>
      </w:r>
    </w:p>
    <w:p w:rsidR="00F05CE8" w:rsidRPr="001A2FEC" w:rsidRDefault="00F05CE8" w:rsidP="00F05CE8">
      <w:pPr>
        <w:ind w:left="284"/>
        <w:jc w:val="both"/>
        <w:rPr>
          <w:rFonts w:asciiTheme="majorBidi" w:hAnsiTheme="majorBidi" w:cstheme="majorBidi"/>
          <w:color w:val="000000"/>
          <w:sz w:val="24"/>
          <w:szCs w:val="24"/>
        </w:rPr>
      </w:pPr>
    </w:p>
    <w:p w:rsidR="00F05CE8" w:rsidRPr="001A2FEC" w:rsidRDefault="00F05CE8" w:rsidP="00F05CE8">
      <w:pPr>
        <w:jc w:val="center"/>
        <w:rPr>
          <w:rFonts w:asciiTheme="majorBidi" w:hAnsiTheme="majorBidi" w:cstheme="majorBidi"/>
          <w:b/>
          <w:bCs/>
          <w:sz w:val="24"/>
          <w:szCs w:val="24"/>
        </w:rPr>
      </w:pPr>
      <w:r w:rsidRPr="001A2FEC">
        <w:rPr>
          <w:rFonts w:asciiTheme="majorBidi" w:hAnsiTheme="majorBidi" w:cstheme="majorBidi"/>
          <w:b/>
          <w:bCs/>
          <w:sz w:val="24"/>
          <w:szCs w:val="24"/>
        </w:rPr>
        <w:t>Cellule juridique, Bureau 141</w:t>
      </w:r>
    </w:p>
    <w:p w:rsidR="00F05CE8" w:rsidRPr="001A2FEC" w:rsidRDefault="00F05CE8" w:rsidP="00F05CE8">
      <w:pPr>
        <w:jc w:val="center"/>
        <w:rPr>
          <w:rFonts w:asciiTheme="majorBidi" w:hAnsiTheme="majorBidi" w:cstheme="majorBidi"/>
          <w:b/>
          <w:bCs/>
          <w:sz w:val="24"/>
          <w:szCs w:val="24"/>
        </w:rPr>
      </w:pPr>
      <w:r w:rsidRPr="001A2FEC">
        <w:rPr>
          <w:rFonts w:asciiTheme="majorBidi" w:hAnsiTheme="majorBidi" w:cstheme="majorBidi"/>
          <w:b/>
          <w:bCs/>
          <w:sz w:val="24"/>
          <w:szCs w:val="24"/>
        </w:rPr>
        <w:t xml:space="preserve">Centre de Développement des Technologies Avancées </w:t>
      </w:r>
    </w:p>
    <w:p w:rsidR="00F05CE8" w:rsidRPr="001A2FEC" w:rsidRDefault="00F05CE8" w:rsidP="00F05CE8">
      <w:pPr>
        <w:jc w:val="center"/>
        <w:rPr>
          <w:rFonts w:asciiTheme="majorBidi" w:hAnsiTheme="majorBidi" w:cstheme="majorBidi"/>
          <w:b/>
          <w:bCs/>
          <w:sz w:val="24"/>
          <w:szCs w:val="24"/>
        </w:rPr>
      </w:pPr>
      <w:r w:rsidRPr="001A2FEC">
        <w:rPr>
          <w:rFonts w:asciiTheme="majorBidi" w:hAnsiTheme="majorBidi" w:cstheme="majorBidi"/>
          <w:b/>
          <w:bCs/>
          <w:sz w:val="24"/>
          <w:szCs w:val="24"/>
        </w:rPr>
        <w:t>Cité du 20 Août 1956, Baba Hassen – B.P. 17</w:t>
      </w:r>
    </w:p>
    <w:p w:rsidR="00F05CE8" w:rsidRDefault="00F05CE8" w:rsidP="00F05CE8">
      <w:pPr>
        <w:jc w:val="center"/>
        <w:rPr>
          <w:rFonts w:asciiTheme="majorBidi" w:hAnsiTheme="majorBidi" w:cstheme="majorBidi"/>
          <w:b/>
          <w:bCs/>
          <w:sz w:val="24"/>
          <w:szCs w:val="24"/>
        </w:rPr>
      </w:pPr>
      <w:r w:rsidRPr="001A2FEC">
        <w:rPr>
          <w:rFonts w:asciiTheme="majorBidi" w:hAnsiTheme="majorBidi" w:cstheme="majorBidi"/>
          <w:b/>
          <w:bCs/>
          <w:sz w:val="24"/>
          <w:szCs w:val="24"/>
        </w:rPr>
        <w:t>16303 Alger</w:t>
      </w:r>
    </w:p>
    <w:p w:rsidR="00F05CE8" w:rsidRPr="001A2FEC" w:rsidRDefault="00F05CE8" w:rsidP="00F05CE8">
      <w:pPr>
        <w:jc w:val="center"/>
        <w:rPr>
          <w:rFonts w:asciiTheme="majorBidi" w:hAnsiTheme="majorBidi" w:cstheme="majorBidi"/>
          <w:b/>
          <w:bCs/>
          <w:sz w:val="24"/>
          <w:szCs w:val="24"/>
        </w:rPr>
      </w:pPr>
    </w:p>
    <w:p w:rsidR="00F05CE8" w:rsidRPr="001A2FEC" w:rsidRDefault="00F05CE8" w:rsidP="00F05CE8">
      <w:pPr>
        <w:tabs>
          <w:tab w:val="left" w:pos="700"/>
        </w:tabs>
        <w:spacing w:line="276" w:lineRule="auto"/>
        <w:ind w:firstLine="284"/>
        <w:jc w:val="both"/>
        <w:rPr>
          <w:rFonts w:asciiTheme="majorBidi" w:hAnsiTheme="majorBidi" w:cstheme="majorBidi"/>
          <w:bCs/>
          <w:color w:val="000000"/>
          <w:sz w:val="24"/>
          <w:szCs w:val="24"/>
        </w:rPr>
      </w:pPr>
      <w:r w:rsidRPr="001A2FEC">
        <w:rPr>
          <w:rFonts w:asciiTheme="majorBidi" w:hAnsiTheme="majorBidi" w:cstheme="majorBidi"/>
          <w:bCs/>
          <w:color w:val="000000"/>
          <w:sz w:val="24"/>
          <w:szCs w:val="24"/>
        </w:rPr>
        <w:t>Les soumissionnaires resteront engagés par leurs</w:t>
      </w:r>
      <w:bookmarkStart w:id="0" w:name="_GoBack"/>
      <w:bookmarkEnd w:id="0"/>
      <w:r w:rsidRPr="001A2FEC">
        <w:rPr>
          <w:rFonts w:asciiTheme="majorBidi" w:hAnsiTheme="majorBidi" w:cstheme="majorBidi"/>
          <w:bCs/>
          <w:color w:val="000000"/>
          <w:sz w:val="24"/>
          <w:szCs w:val="24"/>
        </w:rPr>
        <w:t xml:space="preserve"> offres pour une durée de validité de trois mois à compter de la date de dépôt des offres.</w:t>
      </w:r>
    </w:p>
    <w:p w:rsidR="00F05CE8" w:rsidRPr="001A2FEC" w:rsidRDefault="00F05CE8" w:rsidP="00F05CE8">
      <w:pPr>
        <w:ind w:hanging="567"/>
        <w:rPr>
          <w:rFonts w:asciiTheme="majorBidi" w:hAnsiTheme="majorBidi" w:cstheme="majorBidi"/>
          <w:bCs/>
          <w:color w:val="000000"/>
        </w:rPr>
      </w:pPr>
    </w:p>
    <w:p w:rsidR="00655A29" w:rsidRDefault="00655A29"/>
    <w:sectPr w:rsidR="00655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0B56"/>
    <w:multiLevelType w:val="hybridMultilevel"/>
    <w:tmpl w:val="51B635E8"/>
    <w:lvl w:ilvl="0" w:tplc="B5D073E4">
      <w:start w:val="1"/>
      <w:numFmt w:val="upperLetter"/>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1">
    <w:nsid w:val="17B941CA"/>
    <w:multiLevelType w:val="hybridMultilevel"/>
    <w:tmpl w:val="241EDE94"/>
    <w:lvl w:ilvl="0" w:tplc="DF905C6C">
      <w:start w:val="1"/>
      <w:numFmt w:val="upperLetter"/>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2">
    <w:nsid w:val="501D366F"/>
    <w:multiLevelType w:val="hybridMultilevel"/>
    <w:tmpl w:val="E13A0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72D04"/>
    <w:multiLevelType w:val="hybridMultilevel"/>
    <w:tmpl w:val="C43A64BC"/>
    <w:lvl w:ilvl="0" w:tplc="018CD8CC">
      <w:start w:val="1"/>
      <w:numFmt w:val="upperLetter"/>
      <w:lvlText w:val="%1."/>
      <w:lvlJc w:val="left"/>
      <w:pPr>
        <w:ind w:left="1212" w:hanging="36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B1"/>
    <w:rsid w:val="001072B1"/>
    <w:rsid w:val="00655A29"/>
    <w:rsid w:val="00F05C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02880-32FE-413D-AD1F-3AAE649E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E8"/>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3976</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LHadjazi</dc:creator>
  <cp:keywords/>
  <dc:description/>
  <cp:lastModifiedBy>LHadjazi</cp:lastModifiedBy>
  <cp:revision>2</cp:revision>
  <dcterms:created xsi:type="dcterms:W3CDTF">2019-11-27T14:07:00Z</dcterms:created>
  <dcterms:modified xsi:type="dcterms:W3CDTF">2019-11-27T14:07:00Z</dcterms:modified>
</cp:coreProperties>
</file>